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B5" w:rsidRDefault="00E16BB5" w:rsidP="00E16BB5">
      <w:p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>Parameterliste präoperativ:</w:t>
      </w:r>
    </w:p>
    <w:p w:rsidR="00E16BB5" w:rsidRPr="004C56E1" w:rsidRDefault="00E16BB5" w:rsidP="00E16BB5">
      <w:pPr>
        <w:pStyle w:val="Listenabsatz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>Geburtsdatum (Tag/Monat/Jahr)</w:t>
      </w:r>
    </w:p>
    <w:p w:rsidR="00E16BB5" w:rsidRPr="00A44DC7" w:rsidRDefault="00E16BB5" w:rsidP="00E16BB5">
      <w:pPr>
        <w:pStyle w:val="Listenabsatz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 w:rsidRPr="00A44DC7">
        <w:rPr>
          <w:rFonts w:cs="Times New Roman"/>
          <w:sz w:val="28"/>
          <w:szCs w:val="28"/>
          <w:lang w:val="de-AT"/>
        </w:rPr>
        <w:t>Größe</w:t>
      </w:r>
      <w:r>
        <w:rPr>
          <w:rFonts w:cs="Times New Roman"/>
          <w:sz w:val="28"/>
          <w:szCs w:val="28"/>
          <w:lang w:val="de-AT"/>
        </w:rPr>
        <w:t xml:space="preserve"> (cm)</w:t>
      </w:r>
    </w:p>
    <w:p w:rsidR="00E16BB5" w:rsidRDefault="00E16BB5" w:rsidP="00E16BB5">
      <w:pPr>
        <w:pStyle w:val="Listenabsatz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>Gewicht (kg)</w:t>
      </w:r>
    </w:p>
    <w:p w:rsidR="00E16BB5" w:rsidRDefault="00E16BB5" w:rsidP="00E16BB5">
      <w:pPr>
        <w:pStyle w:val="Listenabsatz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>BMI (kg/(cm)</w:t>
      </w:r>
      <w:r>
        <w:rPr>
          <w:rFonts w:cs="Times New Roman"/>
          <w:sz w:val="28"/>
          <w:szCs w:val="28"/>
          <w:vertAlign w:val="superscript"/>
          <w:lang w:val="de-AT"/>
        </w:rPr>
        <w:t>2</w:t>
      </w:r>
      <w:r>
        <w:rPr>
          <w:rFonts w:cs="Times New Roman"/>
          <w:sz w:val="28"/>
          <w:szCs w:val="28"/>
          <w:lang w:val="de-AT"/>
        </w:rPr>
        <w:t>)</w:t>
      </w:r>
    </w:p>
    <w:p w:rsidR="00E16BB5" w:rsidRDefault="00E16BB5" w:rsidP="00E16BB5">
      <w:pPr>
        <w:pStyle w:val="Listenabsatz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>Familienanamnese (positiv/negativ)</w:t>
      </w:r>
    </w:p>
    <w:p w:rsidR="00E16BB5" w:rsidRDefault="00E16BB5" w:rsidP="00E16BB5">
      <w:pPr>
        <w:pStyle w:val="Listenabsatz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>Alter bei Erstdiagnose (Jahre)</w:t>
      </w:r>
    </w:p>
    <w:p w:rsidR="00E16BB5" w:rsidRDefault="00E16BB5" w:rsidP="00E16BB5">
      <w:pPr>
        <w:pStyle w:val="Listenabsatz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>Präoperative Lymphdrainagen (ja/nein)</w:t>
      </w:r>
    </w:p>
    <w:p w:rsidR="00E16BB5" w:rsidRDefault="00E16BB5" w:rsidP="00E16BB5">
      <w:pPr>
        <w:pStyle w:val="Listenabsatz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proofErr w:type="spellStart"/>
      <w:r>
        <w:rPr>
          <w:rFonts w:cs="Times New Roman"/>
          <w:sz w:val="28"/>
          <w:szCs w:val="28"/>
          <w:lang w:val="de-AT"/>
        </w:rPr>
        <w:t>Lipödem</w:t>
      </w:r>
      <w:proofErr w:type="spellEnd"/>
      <w:r>
        <w:rPr>
          <w:rFonts w:cs="Times New Roman"/>
          <w:sz w:val="28"/>
          <w:szCs w:val="28"/>
          <w:lang w:val="de-AT"/>
        </w:rPr>
        <w:t xml:space="preserve"> Stadium (1-3)</w:t>
      </w:r>
    </w:p>
    <w:p w:rsidR="00E16BB5" w:rsidRDefault="00E16BB5" w:rsidP="00E16BB5">
      <w:pPr>
        <w:pStyle w:val="Listenabsatz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proofErr w:type="spellStart"/>
      <w:r>
        <w:rPr>
          <w:rFonts w:cs="Times New Roman"/>
          <w:sz w:val="28"/>
          <w:szCs w:val="28"/>
          <w:lang w:val="de-AT"/>
        </w:rPr>
        <w:t>Lipödem</w:t>
      </w:r>
      <w:proofErr w:type="spellEnd"/>
      <w:r>
        <w:rPr>
          <w:rFonts w:cs="Times New Roman"/>
          <w:sz w:val="28"/>
          <w:szCs w:val="28"/>
          <w:lang w:val="de-AT"/>
        </w:rPr>
        <w:t xml:space="preserve"> Typ (1-4)</w:t>
      </w:r>
    </w:p>
    <w:p w:rsidR="00E16BB5" w:rsidRDefault="00E16BB5" w:rsidP="00E16BB5">
      <w:pPr>
        <w:pStyle w:val="Listenabsatz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proofErr w:type="spellStart"/>
      <w:r>
        <w:rPr>
          <w:rFonts w:cs="Times New Roman"/>
          <w:sz w:val="28"/>
          <w:szCs w:val="28"/>
          <w:lang w:val="de-AT"/>
        </w:rPr>
        <w:t>Lipödem</w:t>
      </w:r>
      <w:proofErr w:type="spellEnd"/>
      <w:r>
        <w:rPr>
          <w:rFonts w:cs="Times New Roman"/>
          <w:sz w:val="28"/>
          <w:szCs w:val="28"/>
          <w:lang w:val="de-AT"/>
        </w:rPr>
        <w:t xml:space="preserve"> Symptome (Schmerzen, </w:t>
      </w:r>
      <w:proofErr w:type="spellStart"/>
      <w:r>
        <w:rPr>
          <w:rFonts w:cs="Times New Roman"/>
          <w:sz w:val="28"/>
          <w:szCs w:val="28"/>
          <w:lang w:val="de-AT"/>
        </w:rPr>
        <w:t>Hämatomneigung</w:t>
      </w:r>
      <w:proofErr w:type="spellEnd"/>
      <w:r>
        <w:rPr>
          <w:rFonts w:cs="Times New Roman"/>
          <w:sz w:val="28"/>
          <w:szCs w:val="28"/>
          <w:lang w:val="de-AT"/>
        </w:rPr>
        <w:t>)</w:t>
      </w:r>
    </w:p>
    <w:p w:rsidR="00E16BB5" w:rsidRPr="006870DC" w:rsidRDefault="00E16BB5" w:rsidP="00E16BB5">
      <w:pPr>
        <w:pStyle w:val="Listenabsatz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>Volumen der unteren Extremitäten (dm</w:t>
      </w:r>
      <w:r>
        <w:rPr>
          <w:rFonts w:cs="Times New Roman"/>
          <w:sz w:val="28"/>
          <w:szCs w:val="28"/>
          <w:vertAlign w:val="superscript"/>
          <w:lang w:val="de-AT"/>
        </w:rPr>
        <w:t xml:space="preserve">3 </w:t>
      </w:r>
      <w:r>
        <w:rPr>
          <w:rFonts w:cs="Times New Roman"/>
          <w:sz w:val="28"/>
          <w:szCs w:val="28"/>
          <w:lang w:val="de-AT"/>
        </w:rPr>
        <w:t>=Liter, erhoben mit 3D-Scanner)</w:t>
      </w:r>
    </w:p>
    <w:p w:rsidR="00E16BB5" w:rsidRDefault="00E16BB5" w:rsidP="00E16BB5">
      <w:pPr>
        <w:spacing w:line="360" w:lineRule="auto"/>
        <w:jc w:val="both"/>
        <w:rPr>
          <w:rFonts w:cs="Times New Roman"/>
          <w:sz w:val="28"/>
          <w:szCs w:val="28"/>
          <w:lang w:val="de-AT"/>
        </w:rPr>
      </w:pPr>
    </w:p>
    <w:p w:rsidR="00E16BB5" w:rsidRDefault="00E16BB5" w:rsidP="00E16BB5">
      <w:pPr>
        <w:spacing w:line="360" w:lineRule="auto"/>
        <w:jc w:val="both"/>
        <w:rPr>
          <w:rFonts w:cs="Times New Roman"/>
          <w:sz w:val="28"/>
          <w:szCs w:val="28"/>
          <w:lang w:val="de-AT"/>
        </w:rPr>
      </w:pPr>
    </w:p>
    <w:p w:rsidR="00E16BB5" w:rsidRPr="00F433ED" w:rsidRDefault="00E16BB5" w:rsidP="00E16BB5">
      <w:pPr>
        <w:spacing w:line="360" w:lineRule="auto"/>
        <w:jc w:val="both"/>
        <w:rPr>
          <w:rFonts w:cs="Times New Roman"/>
          <w:b/>
          <w:sz w:val="28"/>
          <w:szCs w:val="28"/>
          <w:lang w:val="de-AT"/>
        </w:rPr>
      </w:pPr>
      <w:r w:rsidRPr="00F433ED">
        <w:rPr>
          <w:rFonts w:cs="Times New Roman"/>
          <w:b/>
          <w:sz w:val="28"/>
          <w:szCs w:val="28"/>
          <w:lang w:val="de-AT"/>
        </w:rPr>
        <w:t>4.2.) Postoperative Datenerhebung</w:t>
      </w:r>
    </w:p>
    <w:p w:rsidR="00E16BB5" w:rsidRDefault="00E16BB5" w:rsidP="00E16BB5">
      <w:pPr>
        <w:spacing w:line="360" w:lineRule="auto"/>
        <w:jc w:val="both"/>
        <w:rPr>
          <w:rFonts w:cs="Times New Roman"/>
          <w:b/>
          <w:sz w:val="28"/>
          <w:szCs w:val="28"/>
          <w:u w:val="single"/>
          <w:lang w:val="de-AT"/>
        </w:rPr>
      </w:pPr>
    </w:p>
    <w:p w:rsidR="00E16BB5" w:rsidRDefault="00E16BB5" w:rsidP="00E16BB5">
      <w:p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 xml:space="preserve">Analyse einiger relevanter Daten der Operation und des postoperativen Verlaufs </w:t>
      </w:r>
    </w:p>
    <w:p w:rsidR="00E16BB5" w:rsidRDefault="00E16BB5" w:rsidP="00E16BB5">
      <w:pPr>
        <w:spacing w:line="360" w:lineRule="auto"/>
        <w:jc w:val="both"/>
        <w:rPr>
          <w:rFonts w:cs="Times New Roman"/>
          <w:sz w:val="28"/>
          <w:szCs w:val="28"/>
          <w:lang w:val="de-AT"/>
        </w:rPr>
      </w:pPr>
    </w:p>
    <w:p w:rsidR="00E16BB5" w:rsidRDefault="00E16BB5" w:rsidP="00E16BB5">
      <w:p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>4.2.2. Parameterliste postoperativ:</w:t>
      </w:r>
    </w:p>
    <w:p w:rsidR="00E16BB5" w:rsidRDefault="00E16BB5" w:rsidP="00E16BB5">
      <w:pPr>
        <w:pStyle w:val="Listenabsatz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>Datum Operation (Tag/Monat/Jahr)</w:t>
      </w:r>
    </w:p>
    <w:p w:rsidR="00E16BB5" w:rsidRDefault="00E16BB5" w:rsidP="00E16BB5">
      <w:pPr>
        <w:pStyle w:val="Listenabsatz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>Dauer Liposuktion (Minuten)</w:t>
      </w:r>
    </w:p>
    <w:p w:rsidR="00E16BB5" w:rsidRDefault="00E16BB5" w:rsidP="00E16BB5">
      <w:pPr>
        <w:pStyle w:val="Listenabsatz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 xml:space="preserve">Menge </w:t>
      </w:r>
      <w:proofErr w:type="spellStart"/>
      <w:r>
        <w:rPr>
          <w:rFonts w:cs="Times New Roman"/>
          <w:sz w:val="28"/>
          <w:szCs w:val="28"/>
          <w:lang w:val="de-AT"/>
        </w:rPr>
        <w:t>Tumeszenzlösung</w:t>
      </w:r>
      <w:proofErr w:type="spellEnd"/>
      <w:r>
        <w:rPr>
          <w:rFonts w:cs="Times New Roman"/>
          <w:sz w:val="28"/>
          <w:szCs w:val="28"/>
          <w:lang w:val="de-AT"/>
        </w:rPr>
        <w:t xml:space="preserve"> intraoperativ (Liter)</w:t>
      </w:r>
    </w:p>
    <w:p w:rsidR="00E16BB5" w:rsidRDefault="00E16BB5" w:rsidP="00E16BB5">
      <w:pPr>
        <w:pStyle w:val="Listenabsatz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 xml:space="preserve">Menge </w:t>
      </w:r>
      <w:proofErr w:type="spellStart"/>
      <w:r>
        <w:rPr>
          <w:rFonts w:cs="Times New Roman"/>
          <w:sz w:val="28"/>
          <w:szCs w:val="28"/>
          <w:lang w:val="de-AT"/>
        </w:rPr>
        <w:t>Lipoaspirat</w:t>
      </w:r>
      <w:proofErr w:type="spellEnd"/>
      <w:r>
        <w:rPr>
          <w:rFonts w:cs="Times New Roman"/>
          <w:sz w:val="28"/>
          <w:szCs w:val="28"/>
          <w:lang w:val="de-AT"/>
        </w:rPr>
        <w:t xml:space="preserve"> intraoperativ (Liter)</w:t>
      </w:r>
    </w:p>
    <w:p w:rsidR="00E16BB5" w:rsidRDefault="00E16BB5" w:rsidP="00E16BB5">
      <w:pPr>
        <w:pStyle w:val="Listenabsatz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>Postoperativer stationärer Aufenthalt (Tage)</w:t>
      </w:r>
    </w:p>
    <w:p w:rsidR="00E16BB5" w:rsidRDefault="00E16BB5" w:rsidP="00E16BB5">
      <w:pPr>
        <w:pStyle w:val="Listenabsatz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 xml:space="preserve">Postoperative Komplikationen (Wundinfektion, Verabreichung von </w:t>
      </w:r>
      <w:proofErr w:type="gramStart"/>
      <w:r>
        <w:rPr>
          <w:rFonts w:cs="Times New Roman"/>
          <w:sz w:val="28"/>
          <w:szCs w:val="28"/>
          <w:lang w:val="de-AT"/>
        </w:rPr>
        <w:t>Blutkonserven,…</w:t>
      </w:r>
      <w:proofErr w:type="gramEnd"/>
      <w:r>
        <w:rPr>
          <w:rFonts w:cs="Times New Roman"/>
          <w:sz w:val="28"/>
          <w:szCs w:val="28"/>
          <w:lang w:val="de-AT"/>
        </w:rPr>
        <w:t>)</w:t>
      </w:r>
    </w:p>
    <w:p w:rsidR="00E16BB5" w:rsidRDefault="00E16BB5" w:rsidP="00E16BB5">
      <w:pPr>
        <w:pStyle w:val="Listenabsatz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 w:rsidRPr="00697258">
        <w:rPr>
          <w:rFonts w:cs="Times New Roman"/>
          <w:sz w:val="28"/>
          <w:szCs w:val="28"/>
          <w:lang w:val="de-AT"/>
        </w:rPr>
        <w:t>Schmerzen nach abgeschlossener Wundheilung (</w:t>
      </w:r>
      <w:r>
        <w:rPr>
          <w:rFonts w:cs="Times New Roman"/>
          <w:sz w:val="28"/>
          <w:szCs w:val="28"/>
          <w:lang w:val="de-AT"/>
        </w:rPr>
        <w:t>NRS in Ruhe und bei körperlicher Aktivität)</w:t>
      </w:r>
    </w:p>
    <w:p w:rsidR="00E16BB5" w:rsidRDefault="00E16BB5" w:rsidP="00E16BB5">
      <w:pPr>
        <w:pStyle w:val="Listenabsatz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>Tragen Kompressionswäsche (konsequent/tagsüber/gar nicht)</w:t>
      </w:r>
    </w:p>
    <w:p w:rsidR="00E16BB5" w:rsidRDefault="00E16BB5" w:rsidP="00E16BB5">
      <w:pPr>
        <w:pStyle w:val="Listenabsatz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lastRenderedPageBreak/>
        <w:t>Volumen der unteren Extremitäten mindestens 6 Monate nach Operation (dm</w:t>
      </w:r>
      <w:r>
        <w:rPr>
          <w:rFonts w:cs="Times New Roman"/>
          <w:sz w:val="28"/>
          <w:szCs w:val="28"/>
          <w:vertAlign w:val="superscript"/>
          <w:lang w:val="de-AT"/>
        </w:rPr>
        <w:t xml:space="preserve">3 </w:t>
      </w:r>
      <w:r>
        <w:rPr>
          <w:rFonts w:cs="Times New Roman"/>
          <w:sz w:val="28"/>
          <w:szCs w:val="28"/>
          <w:lang w:val="de-AT"/>
        </w:rPr>
        <w:t>=Liter)</w:t>
      </w:r>
    </w:p>
    <w:p w:rsidR="00E16BB5" w:rsidRDefault="00E16BB5" w:rsidP="00E16BB5">
      <w:pPr>
        <w:spacing w:line="360" w:lineRule="auto"/>
        <w:jc w:val="both"/>
        <w:rPr>
          <w:rFonts w:cs="Times New Roman"/>
          <w:sz w:val="28"/>
          <w:szCs w:val="28"/>
          <w:lang w:val="de-AT"/>
        </w:rPr>
      </w:pPr>
    </w:p>
    <w:p w:rsidR="00E16BB5" w:rsidRDefault="00E16BB5" w:rsidP="00E16BB5">
      <w:pPr>
        <w:spacing w:line="360" w:lineRule="auto"/>
        <w:jc w:val="both"/>
        <w:rPr>
          <w:rFonts w:cs="Times New Roman"/>
          <w:sz w:val="28"/>
          <w:szCs w:val="28"/>
          <w:lang w:val="de-AT"/>
        </w:rPr>
      </w:pPr>
    </w:p>
    <w:p w:rsidR="00E16BB5" w:rsidRDefault="00E16BB5" w:rsidP="00E16BB5">
      <w:pPr>
        <w:spacing w:line="360" w:lineRule="auto"/>
        <w:jc w:val="both"/>
        <w:rPr>
          <w:rFonts w:cs="Times New Roman"/>
          <w:sz w:val="28"/>
          <w:szCs w:val="28"/>
          <w:lang w:val="de-AT"/>
        </w:rPr>
      </w:pPr>
    </w:p>
    <w:p w:rsidR="00E16BB5" w:rsidRDefault="00E16BB5" w:rsidP="00E16BB5">
      <w:pPr>
        <w:spacing w:line="360" w:lineRule="auto"/>
        <w:jc w:val="both"/>
        <w:rPr>
          <w:rFonts w:cs="Times New Roman"/>
          <w:sz w:val="28"/>
          <w:szCs w:val="28"/>
          <w:lang w:val="de-AT"/>
        </w:rPr>
      </w:pPr>
    </w:p>
    <w:p w:rsidR="00E16BB5" w:rsidRDefault="00E16BB5" w:rsidP="00E16BB5">
      <w:p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 xml:space="preserve">3d Scanner </w:t>
      </w:r>
      <w:proofErr w:type="spellStart"/>
      <w:r>
        <w:rPr>
          <w:rFonts w:cs="Times New Roman"/>
          <w:sz w:val="28"/>
          <w:szCs w:val="28"/>
          <w:lang w:val="de-AT"/>
        </w:rPr>
        <w:t>Artec</w:t>
      </w:r>
      <w:proofErr w:type="spellEnd"/>
      <w:r>
        <w:rPr>
          <w:rFonts w:cs="Times New Roman"/>
          <w:sz w:val="28"/>
          <w:szCs w:val="28"/>
          <w:lang w:val="de-AT"/>
        </w:rPr>
        <w:t xml:space="preserve"> Eva Lite</w:t>
      </w:r>
    </w:p>
    <w:p w:rsidR="00E16BB5" w:rsidRDefault="00E16BB5" w:rsidP="00E16BB5">
      <w:pPr>
        <w:spacing w:line="360" w:lineRule="auto"/>
        <w:jc w:val="both"/>
        <w:rPr>
          <w:rFonts w:cs="Times New Roman"/>
          <w:sz w:val="28"/>
          <w:szCs w:val="28"/>
          <w:lang w:val="de-AT"/>
        </w:rPr>
      </w:pPr>
    </w:p>
    <w:p w:rsidR="00E16BB5" w:rsidRDefault="00E16BB5" w:rsidP="00E16BB5">
      <w:p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 w:rsidRPr="00E16BB5">
        <w:rPr>
          <w:rFonts w:cs="Times New Roman"/>
          <w:sz w:val="28"/>
          <w:szCs w:val="28"/>
          <w:lang w:val="de-AT"/>
        </w:rPr>
        <w:t xml:space="preserve">Die Messungen mittels 3D-Scanner erfolgen ohne Berührung und sind somit schmerzfrei. Es ist keine Verabreichung von Medikamenten notwendig. Die Messungen dauern lediglich einige Minuten und können im Zuge der normalen präoperativen Dokumentation </w:t>
      </w:r>
      <w:proofErr w:type="spellStart"/>
      <w:r w:rsidRPr="00E16BB5">
        <w:rPr>
          <w:rFonts w:cs="Times New Roman"/>
          <w:sz w:val="28"/>
          <w:szCs w:val="28"/>
          <w:lang w:val="de-AT"/>
        </w:rPr>
        <w:t>bzw</w:t>
      </w:r>
      <w:proofErr w:type="spellEnd"/>
      <w:r w:rsidRPr="00E16BB5">
        <w:rPr>
          <w:rFonts w:cs="Times New Roman"/>
          <w:sz w:val="28"/>
          <w:szCs w:val="28"/>
          <w:lang w:val="de-AT"/>
        </w:rPr>
        <w:t xml:space="preserve"> den üblichen postoperativen Kontrolle</w:t>
      </w:r>
      <w:r>
        <w:rPr>
          <w:rFonts w:cs="Times New Roman"/>
          <w:sz w:val="28"/>
          <w:szCs w:val="28"/>
          <w:lang w:val="de-AT"/>
        </w:rPr>
        <w:t>n</w:t>
      </w:r>
      <w:r w:rsidR="00C304C9">
        <w:rPr>
          <w:rFonts w:cs="Times New Roman"/>
          <w:sz w:val="28"/>
          <w:szCs w:val="28"/>
          <w:lang w:val="de-AT"/>
        </w:rPr>
        <w:t>, im bis auf die Unterwäsche entkleideten Zustand,</w:t>
      </w:r>
      <w:bookmarkStart w:id="0" w:name="_GoBack"/>
      <w:bookmarkEnd w:id="0"/>
      <w:r w:rsidRPr="00E16BB5">
        <w:rPr>
          <w:rFonts w:cs="Times New Roman"/>
          <w:sz w:val="28"/>
          <w:szCs w:val="28"/>
          <w:lang w:val="de-AT"/>
        </w:rPr>
        <w:t xml:space="preserve"> durchgeführt werden. Die entstandenen 3D-Modelle sind ohne Kopf und können gut anonymisiert werden. Die Messungen führen zu keiner Abänderung des an unserer Abteilung üblichen Behandlungsstandards. Von unsere</w:t>
      </w:r>
      <w:r>
        <w:rPr>
          <w:rFonts w:cs="Times New Roman"/>
          <w:sz w:val="28"/>
          <w:szCs w:val="28"/>
          <w:lang w:val="de-AT"/>
        </w:rPr>
        <w:t>r</w:t>
      </w:r>
      <w:r w:rsidRPr="00E16BB5">
        <w:rPr>
          <w:rFonts w:cs="Times New Roman"/>
          <w:sz w:val="28"/>
          <w:szCs w:val="28"/>
          <w:lang w:val="de-AT"/>
        </w:rPr>
        <w:t xml:space="preserve"> Seite bestehen daher keine ethischen Bedenken.</w:t>
      </w:r>
    </w:p>
    <w:p w:rsidR="00E16BB5" w:rsidRDefault="00E16BB5" w:rsidP="00E16BB5">
      <w:pPr>
        <w:spacing w:line="360" w:lineRule="auto"/>
        <w:jc w:val="both"/>
        <w:rPr>
          <w:rFonts w:cs="Times New Roman"/>
          <w:sz w:val="28"/>
          <w:szCs w:val="28"/>
          <w:lang w:val="de-AT"/>
        </w:rPr>
      </w:pPr>
      <w:r>
        <w:rPr>
          <w:rFonts w:cs="Times New Roman"/>
          <w:sz w:val="28"/>
          <w:szCs w:val="28"/>
          <w:lang w:val="de-AT"/>
        </w:rPr>
        <w:t xml:space="preserve">Das </w:t>
      </w:r>
      <w:proofErr w:type="spellStart"/>
      <w:r>
        <w:rPr>
          <w:rFonts w:cs="Times New Roman"/>
          <w:sz w:val="28"/>
          <w:szCs w:val="28"/>
          <w:lang w:val="de-AT"/>
        </w:rPr>
        <w:t>Extremitätenvolumen</w:t>
      </w:r>
      <w:proofErr w:type="spellEnd"/>
      <w:r w:rsidRPr="00E16BB5">
        <w:rPr>
          <w:rFonts w:cs="Times New Roman"/>
          <w:sz w:val="28"/>
          <w:szCs w:val="28"/>
          <w:lang w:val="de-AT"/>
        </w:rPr>
        <w:t xml:space="preserve"> kann mit dem verwendeten </w:t>
      </w:r>
      <w:r w:rsidR="00986FCB">
        <w:rPr>
          <w:rFonts w:cs="Times New Roman"/>
          <w:sz w:val="28"/>
          <w:szCs w:val="28"/>
          <w:lang w:val="de-AT"/>
        </w:rPr>
        <w:t>3D Scanner (</w:t>
      </w:r>
      <w:proofErr w:type="spellStart"/>
      <w:r w:rsidR="00986FCB">
        <w:rPr>
          <w:rFonts w:cs="Times New Roman"/>
          <w:sz w:val="28"/>
          <w:szCs w:val="28"/>
          <w:lang w:val="de-AT"/>
        </w:rPr>
        <w:t>Artec</w:t>
      </w:r>
      <w:proofErr w:type="spellEnd"/>
      <w:r w:rsidR="00986FCB">
        <w:rPr>
          <w:rFonts w:cs="Times New Roman"/>
          <w:sz w:val="28"/>
          <w:szCs w:val="28"/>
          <w:lang w:val="de-AT"/>
        </w:rPr>
        <w:t xml:space="preserve"> Eva Lite) in Kubikmillimeter auf 2 Kommastellen </w:t>
      </w:r>
      <w:r w:rsidRPr="00E16BB5">
        <w:rPr>
          <w:rFonts w:cs="Times New Roman"/>
          <w:sz w:val="28"/>
          <w:szCs w:val="28"/>
          <w:lang w:val="de-AT"/>
        </w:rPr>
        <w:t>genau berechnet werden.</w:t>
      </w:r>
    </w:p>
    <w:p w:rsidR="00E16BB5" w:rsidRPr="00E16BB5" w:rsidRDefault="00E16BB5" w:rsidP="00E16BB5">
      <w:pPr>
        <w:spacing w:line="360" w:lineRule="auto"/>
        <w:jc w:val="both"/>
        <w:rPr>
          <w:rFonts w:cs="Times New Roman"/>
          <w:sz w:val="28"/>
          <w:szCs w:val="28"/>
          <w:lang w:val="de-AT"/>
        </w:rPr>
      </w:pPr>
    </w:p>
    <w:p w:rsidR="000B179A" w:rsidRDefault="000B179A"/>
    <w:sectPr w:rsidR="000B17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268E5"/>
    <w:multiLevelType w:val="hybridMultilevel"/>
    <w:tmpl w:val="C6FE93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C36AE"/>
    <w:multiLevelType w:val="hybridMultilevel"/>
    <w:tmpl w:val="26A047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B5"/>
    <w:rsid w:val="000B179A"/>
    <w:rsid w:val="00986FCB"/>
    <w:rsid w:val="00C304C9"/>
    <w:rsid w:val="00E1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94FA"/>
  <w15:chartTrackingRefBased/>
  <w15:docId w15:val="{35957FEF-3542-4BDF-95B0-89DB02B5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6BB5"/>
    <w:pPr>
      <w:spacing w:after="0" w:line="240" w:lineRule="auto"/>
    </w:pPr>
    <w:rPr>
      <w:rFonts w:ascii="Times New Roman" w:eastAsiaTheme="minorEastAsia" w:hAnsi="Times New Roman"/>
      <w:sz w:val="24"/>
      <w:szCs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Uniklinik</dc:creator>
  <cp:keywords/>
  <dc:description/>
  <cp:lastModifiedBy>Uniklinik</cp:lastModifiedBy>
  <cp:revision>2</cp:revision>
  <dcterms:created xsi:type="dcterms:W3CDTF">2023-07-13T18:45:00Z</dcterms:created>
  <dcterms:modified xsi:type="dcterms:W3CDTF">2023-07-13T19:02:00Z</dcterms:modified>
</cp:coreProperties>
</file>